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2E" w:rsidRDefault="0013762E" w:rsidP="0013762E">
      <w:pPr>
        <w:pStyle w:val="Default"/>
        <w:rPr>
          <w:sz w:val="18"/>
          <w:szCs w:val="18"/>
        </w:rPr>
      </w:pPr>
      <w:bookmarkStart w:id="0" w:name="_GoBack"/>
      <w:r>
        <w:rPr>
          <w:b/>
          <w:bCs/>
          <w:sz w:val="18"/>
          <w:szCs w:val="18"/>
        </w:rPr>
        <w:t xml:space="preserve">Reglamento de la Administración Pública del Municipio de Durango </w:t>
      </w:r>
      <w:bookmarkEnd w:id="0"/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FECHA DE ÚLTIMA REFORMA: 08 DE MARZO DE 2019. </w:t>
      </w:r>
    </w:p>
    <w:p w:rsidR="0013762E" w:rsidRDefault="0013762E" w:rsidP="0013762E">
      <w:pPr>
        <w:pStyle w:val="Default"/>
        <w:rPr>
          <w:color w:val="auto"/>
        </w:rPr>
      </w:pP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IV. Fomentar la promoción turística y participar en la elaboración de una imagen turística unificada, en coordinación con los órdenes de Gobierno federal y estatal;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V. Impulsar, mediante programas de capacitación, desarrollo y certificación, la mejora en el servicio turístico que ofrecen personas físicas y morales legalmente constituidas, con énfasis en la calidad y el desarrollo sostenible. De igual forma, fomentar que todas aquellas que no cumplan con lo dispuesto en las leyes federales, estatales y municipales en materia turística, se apeguen a dichos ordenamientos;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VI. Fomentar entre los habitantes del municipio la preservación, conservación y promoción de monumentos históricos, elementos culturales, áreas naturales y todos aquellos edificios, bienes y lugares que, por sus características, tengan o representen un atractivo y/o valor histórico, turístico y/o de identidad duranguense; a través del fomento de la Cultura Turística;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VII. Fomentar la promoción del Turismo de Naturaleza y todas las actividades que se deriven de este, para dar una proyección local, nacional e internacional a las riquezas naturales del medio rural del municipio, creando con esto una cultura de conservación y preservación, promoviendo a su vez la aplicación de prácticas sustentables;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VIII. Participar en los trabajos del Comité Municipal Ciudadanizado de Turismo; y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IX. Las demás que le encomiende la Autoridad Municipal;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56.- </w:t>
      </w:r>
      <w:r>
        <w:rPr>
          <w:color w:val="auto"/>
          <w:sz w:val="23"/>
          <w:szCs w:val="23"/>
        </w:rPr>
        <w:t xml:space="preserve">La Dirección Municipal de Promoción Turística, contará para el desahogo de los asuntos de su competencia y el mejor desempeño de sus funciones, con la siguiente estructura orgánica: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DIRECCIÓN MUNICIPAL DE PROMOCIÓN TURÍSTICA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Coordinación Técnica.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Coordinación Administrativa.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Coordinación de Comunicación Social.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1.- SUBDIRECCIÓN DE PROMOCIÓN TURÍSTICA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Departamento de Turismo de Naturaleza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Departamento de Desarrollo Turístico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Departamento de Promoción Turística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SECCIÓN DÉCIMA SEXTA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DIRECCIÓN MUNICIPAL DE INSPECCIÓN </w:t>
      </w:r>
    </w:p>
    <w:p w:rsidR="0013762E" w:rsidRDefault="0013762E" w:rsidP="0013762E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3"/>
          <w:szCs w:val="23"/>
        </w:rPr>
        <w:t xml:space="preserve">ARTÍCULO 57.- </w:t>
      </w:r>
      <w:r>
        <w:rPr>
          <w:color w:val="auto"/>
          <w:sz w:val="23"/>
          <w:szCs w:val="23"/>
        </w:rPr>
        <w:t xml:space="preserve">La Dirección Municipal de Inspección es la dependencia responsable de prevenir e inhibir la comisión de las faltas administrativas que contemplan el Bando y demás reglamentación aplicable así como proveer lo necesario para que los habitantes y personas morales que actúen en el territorio municipal cumplan con lo dispuesto en dichos preceptos legales, circulares y disposiciones administrativas municipales o por las leyes que otorgan facultades de control y vigilancia al Gobierno Municipal. </w:t>
      </w:r>
      <w:r>
        <w:rPr>
          <w:b/>
          <w:bCs/>
          <w:color w:val="auto"/>
          <w:sz w:val="18"/>
          <w:szCs w:val="18"/>
        </w:rPr>
        <w:t xml:space="preserve">Reglamento de la Administración Pública del Municipio de Durango </w:t>
      </w:r>
      <w:r>
        <w:rPr>
          <w:rFonts w:ascii="Calibri" w:hAnsi="Calibri" w:cs="Calibri"/>
          <w:b/>
          <w:bCs/>
          <w:i/>
          <w:iCs/>
          <w:color w:val="auto"/>
          <w:sz w:val="18"/>
          <w:szCs w:val="18"/>
        </w:rPr>
        <w:t xml:space="preserve">FECHA DE ÚLTIMA REFORMA: 08 DE MARZO DE 2019. </w:t>
      </w:r>
    </w:p>
    <w:p w:rsidR="0013762E" w:rsidRDefault="0013762E" w:rsidP="0013762E">
      <w:pPr>
        <w:pStyle w:val="Default"/>
        <w:rPr>
          <w:color w:val="auto"/>
        </w:rPr>
      </w:pPr>
    </w:p>
    <w:p w:rsidR="0013762E" w:rsidRDefault="0013762E" w:rsidP="0013762E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Para el logro de sus objetivos, la Dirección Municipal de Inspección contará con las siguientes obligaciones y atribuciones: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Tomar las medidas necesarias para la prevención de infracciones al Bando y a la reglamentación municipal, inclusive, la de infraccionar la conducta infractora;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II. Llevar a cabo el levantamiento de actas circunstanciadas en los casos en que el Inspector se percate de que la conducta de alguna persona ya sea física o moral actualice alguna de las faltas administrativas establecidas en el Bando, y demás reglamentación municipal;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III. Realizar las tareas de verificación y vigilancia permanentemente procurando que las actividades que se lleven a cabo en el territorio municipal se realicen con apego a la legalidad;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IV. Establecer programas de verificación y vigilancia tomando en cuenta los siguientes lineamientos: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Tipo de actividad económica;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Incidencia y reincidencia de faltas administrativas;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Factores y condiciones sociales que generen las infracciones;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Naturaleza de establecimientos mercantiles;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Naturaleza de la actividad considerada como infracción o falta administrativa;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V. Implementar, en su caso, y operar el sistema de atención inmediata de reportes y quejas de los habitantes del municipio, así como tomar las medidas discrecionales para proteger la identidad del quejoso;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VI. Participar en operativos de coordinación con otras dependencias y corporaciones brindándoles el apoyo que en derecho corresponda;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VII. Establecer sistemas de información y estadística sobre las faltas administrativas cometidas y número de actas levantadas por los inspectores para lo cual, en cada zona, se deberán entregar diariamente los reportes correspondientes que contendrán número de acta, motivo de la infracción y lugares infraccionados;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VIII. Implementar operativos para verificar los establecimientos con giros de alto riesgo o particularmente sensibles para la comunidad;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IX. Elaborar el padrón o registros de los diversos comerciantes agrupados que realizan distintas actividades económicas en algunos puntos de la ciudad, con el fin de poder llevar a cabo las verificaciones correspondientes;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X. Comunicar inmediatamente a la autoridad competente y mediante oficio, la comisión de delitos de que tenga conocimiento;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XI. Realizar las actas circunstanciadas que correspondan en los casos en que el inspector encuentre en flagrancia, la comisión de una falta administrativa; </w:t>
      </w:r>
    </w:p>
    <w:p w:rsidR="0013762E" w:rsidRDefault="0013762E" w:rsidP="0013762E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XII. Llevar a cabo el levantamiento de las actas de visita de verificación, en su caso, cuando se le instruya mediante la respectiva orden de inspección;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XIII. Cuidar la observancia de las disposiciones jurídicas aplicables bajo los principios de honestidad, eficiencia, y profesionalización cuidando en todo momento el respeto de los ciudadanos, así como sus derechos humanos y garantías constitucionales; </w:t>
      </w:r>
    </w:p>
    <w:p w:rsidR="0013762E" w:rsidRDefault="0013762E" w:rsidP="0013762E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Reglamento de la Administración Pública del Municipio de Durango </w:t>
      </w:r>
      <w:r>
        <w:rPr>
          <w:rFonts w:ascii="Calibri" w:hAnsi="Calibri" w:cs="Calibri"/>
          <w:b/>
          <w:bCs/>
          <w:i/>
          <w:iCs/>
          <w:color w:val="auto"/>
          <w:sz w:val="18"/>
          <w:szCs w:val="18"/>
        </w:rPr>
        <w:t xml:space="preserve">FECHA DE ÚLTIMA REFORMA: 08 DE MARZO DE 2019. </w:t>
      </w:r>
    </w:p>
    <w:p w:rsidR="0013762E" w:rsidRDefault="0013762E" w:rsidP="0013762E">
      <w:pPr>
        <w:pStyle w:val="Default"/>
        <w:rPr>
          <w:color w:val="auto"/>
        </w:rPr>
      </w:pPr>
    </w:p>
    <w:p w:rsidR="0013762E" w:rsidRDefault="0013762E" w:rsidP="0013762E">
      <w:pPr>
        <w:pStyle w:val="Default"/>
        <w:pageBreakBefore/>
        <w:rPr>
          <w:color w:val="auto"/>
        </w:rPr>
      </w:pP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XIV. Implementar programas de capacitación y actualización al personal de la Dirección para el conocimiento y correcta observancia de los ordenamientos legales y el cumplimiento eficaz de sus tareas;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XV. Elaborar y aplicar programas y acciones tendientes a lograr una mejor prestación de los servicios de inspección y vigilancia en el municipio;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XVI. Acatar los acuerdos y acciones que determine el Ayuntamiento, o proponga la Comisión de las Actividades Económicas;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XVII. Establecer, en la medida de las posibilidades presupuestales, estímulos y reconocimientos al desempeño del personal operativo que propicien su crecimiento y superación; y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XVIII. Las demás que les confiere el presente reglamento y las disposiciones legales aplicables.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ARTÍCULO 58.- </w:t>
      </w:r>
      <w:r>
        <w:rPr>
          <w:color w:val="auto"/>
          <w:sz w:val="23"/>
          <w:szCs w:val="23"/>
        </w:rPr>
        <w:t xml:space="preserve">La Dirección Municipal de Inspección para el despacho y el mejor desempeño de sus funciones, tendrá la siguiente estructura orgánica: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DIRECCIÓN MUNICIPAL DE INSPECCIÓN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Secretario Particular.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Coordinación de Comunicación Social.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Coordinación Operativa.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Departamento Jurídico.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Departamento de Asuntos Internos. </w:t>
      </w:r>
    </w:p>
    <w:p w:rsidR="0013762E" w:rsidRDefault="0013762E" w:rsidP="0013762E">
      <w:pPr>
        <w:pStyle w:val="Default"/>
        <w:spacing w:after="1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Departamento de Planeación y Análisis de Proyectos. </w:t>
      </w:r>
    </w:p>
    <w:p w:rsidR="0013762E" w:rsidRDefault="0013762E" w:rsidP="001376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Departamento Administrativo. </w:t>
      </w:r>
    </w:p>
    <w:p w:rsidR="003B17CC" w:rsidRDefault="0013762E"/>
    <w:sectPr w:rsidR="003B17CC" w:rsidSect="005D084F">
      <w:pgSz w:w="12240" w:h="16340"/>
      <w:pgMar w:top="1208" w:right="1146" w:bottom="1396" w:left="12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2E"/>
    <w:rsid w:val="0013762E"/>
    <w:rsid w:val="00C04D05"/>
    <w:rsid w:val="00CF1DBD"/>
    <w:rsid w:val="00F7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7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7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Soria Ríos</dc:creator>
  <cp:lastModifiedBy>Daniel Soria Ríos</cp:lastModifiedBy>
  <cp:revision>1</cp:revision>
  <dcterms:created xsi:type="dcterms:W3CDTF">2020-07-03T14:33:00Z</dcterms:created>
  <dcterms:modified xsi:type="dcterms:W3CDTF">2020-07-03T14:34:00Z</dcterms:modified>
</cp:coreProperties>
</file>